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#163 (c1)</w:t>
      </w:r>
    </w:p>
    <w:p>
      <w:r>
        <w:t xml:space="preserve">Prompt: </w:t>
      </w:r>
    </w:p>
    <w:p>
      <w:r>
        <w:t>--------------------</w:t>
      </w:r>
    </w:p>
    <w:p>
      <w:r>
        <w:t>The question of whether famous entertainers and sportspeople should relinquish their right to privacy is a subject of considerable public debate. In my opinion, I strongly agree with agree. This essay will provide two reasons supporting my idea.</w:t>
        <w:br/>
        <w:br/>
        <w:t>Celebrities often achieve immense fame, which inherently places their personal lives under intense public scrutiny. In other words, their daily activities and private relationships become subjects of constant media attention. For instance, a movie star's choice of partner or where they take a vacation is often reported immediately. As a result, the boundaries between their professional and personal spheres become increasingly blurred. Hence, it becomes evident that the public's curiosity significantly diminishes the celebrity's personal freedom.</w:t>
        <w:br/>
        <w:br/>
        <w:t>Another reason is that the public interest in famous figures often outweighs their individual right to seclusion. This is primarily due to the fact that their lives generate substantial content for media consumption. This can be exemplified by the fact that tabloid magazines dedicate entire issues to minor personal scandals. The outcome is that the media has a powerful incentive to intrude upon private moments for profit. This clearly aligns with the view that fame necessitates a certain level of public transparency.</w:t>
        <w:br/>
        <w:br/>
        <w:t>In conclusion, I strongly agree with agree. This is clear from celebrities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