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#164 (c1)</w:t>
      </w:r>
    </w:p>
    <w:p>
      <w:r>
        <w:t xml:space="preserve">Prompt: </w:t>
      </w:r>
    </w:p>
    <w:p>
      <w:r>
        <w:t>--------------------</w:t>
      </w:r>
    </w:p>
    <w:p>
      <w:r>
        <w:t>The debate surrounding mandatory school uniforms is a persistent one, prompting considerable discussion among educators and parents alike. In my opinion, I strongly disagree with disagreeing with the statement. This essay will provide two reasons supporting my idea.</w:t>
        <w:br/>
        <w:br/>
        <w:t>Mandating uniforms restricts students' ability to express their individuality through clothing. In other words, clothing serves as a vital medium for personal self-expression during formative years. For instance, allowing students to wear diverse outfits enables them to showcase their unique cultural background or personal style. As a result, this freedom of expression contributes positively to developing a strong sense of self-identity. Hence, it becomes evident that uniforms stifle a crucial aspect of adolescent development.</w:t>
        <w:br/>
        <w:br/>
        <w:t>Uniform policies often fail to address the root causes of socioeconomic disparities among students. This is primarily due to the fact that students find other ways to display wealth or status, such as through accessories or electronics. This can be exemplified by the fact that expensive branded backpacks or high-end mobile phones quickly become status symbols. The outcome is that the underlying social pressures remain untouched, merely shifting the focus of comparison. This clearly aligns with the view that uniforms are a superficial solution to deep-seated social issues.</w:t>
        <w:br/>
        <w:br/>
        <w:t>In conclusion, I strongly disagree with the notion that uniforms are beneficial; instead, allowing personal expression and recognizing that social disparities persist are far more important for student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