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#165 (b2)</w:t>
      </w:r>
    </w:p>
    <w:p>
      <w:r>
        <w:t xml:space="preserve">Prompt: </w:t>
      </w:r>
    </w:p>
    <w:p>
      <w:r>
        <w:t>--------------------</w:t>
      </w:r>
    </w:p>
    <w:p>
      <w:r>
        <w:t>Some people argue that schools should focus on getting students ready for university, rather than preparing them for a job. In my opinion, I strongly disagree with disagree. This essay will provide two reasons supporting my idea.</w:t>
        <w:br/>
        <w:br/>
        <w:t>Schools should give students skills that help them find work after graduation. In other words, the curriculum should include practical subjects that people use every day. For instance, a class on basic finance or how to use common office software would be helpful. As a result, students would feel more ready to start a career path right away. Hence, it becomes evident that schools must teach vocational skills to help students find work.</w:t>
        <w:br/>
        <w:br/>
        <w:t>Schools must teach students skills that help them find work after graduation. This is primarily due to the fact that employers need people who can do practical tasks right away. This can be exemplified by the fact that many entry-level jobs require basic technical skills, such as operating machinery or managing inventory. The outcome is that students who learn these skills will be more valuable to companies. This clearly aligns with the view that schools should focus on job readiness.</w:t>
        <w:br/>
        <w:br/>
        <w:t>In conclusion, I strongly disagree with the idea that schools should only prepare students for university. Schools must teach vocational skills and focus on job readiness, as these areas give students the practical skills they need for a career path.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