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#166 (c1)</w:t>
      </w:r>
    </w:p>
    <w:p>
      <w:r>
        <w:t xml:space="preserve">Prompt: </w:t>
      </w:r>
    </w:p>
    <w:p>
      <w:r>
        <w:t>--------------------</w:t>
      </w:r>
    </w:p>
    <w:p>
      <w:r>
        <w:t>Unemployment among young people represents a significant socio-economic challenge that requires innovative policy solutions. In my opinion, I strongly agree with agree. This essay will provide two reasons supporting my idea.</w:t>
        <w:br/>
        <w:br/>
        <w:t>Shortening the working week offers substantial benefits for young workers entering the labor market. In other words, reduced hours provide greater time for skill development and job searching in everyday life. For instance, a young person could dedicate extra time to completing a professional certification course. As a result, they would enter the job market with enhanced qualifications, improving their job prospects. Hence, it becomes evident that this policy boosts the overall employability of young people.</w:t>
        <w:br/>
        <w:br/>
        <w:t>Conversely, extending this policy to the entire workforce presents several practical difficulties. This is primarily due to the fact that many industries require consistent, full-time operational hours to maintain productivity in everyday life. This can be exemplified by the fact that essential services, such as hospitals, cannot simply reduce their operating time. The outcome is that maintaining necessary levels of service delivery becomes extremely challenging for employers. This clearly aligns with the view that universal application could disrupt critical economic functions.</w:t>
        <w:br/>
        <w:br/>
        <w:t>In conclusion, I strongly agree with agree. This is clear from shortening and conversely.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