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#166 (c1)</w:t>
      </w:r>
    </w:p>
    <w:p>
      <w:r>
        <w:t xml:space="preserve">Prompt: </w:t>
      </w:r>
    </w:p>
    <w:p>
      <w:r>
        <w:t>--------------------</w:t>
      </w:r>
    </w:p>
    <w:p>
      <w:r>
        <w:t>Unemployment among young people presents a significant socio-economic challenge, leading to discussions about potential solutions such as shortening the working week. In my opinion, I strongly disagree with disagree. This essay will provide two reasons supporting my idea.</w:t>
        <w:br/>
        <w:br/>
        <w:t>Shortening the working week offers several advantages for young workers entering the labor market. In other words, reduced hours can significantly improve the work-life balance for recent graduates. For instance, a young person could use the extra time to pursue further education or specialized training. As a result, they would acquire valuable skills, thereby enhancing their job prospects. Hence, it becomes evident that this policy supports long-term career development.</w:t>
        <w:br/>
        <w:br/>
        <w:t>Conversely, implementing reduced hours across the entire workforce presents considerable economic difficulties. This is primarily due to the fact that many industries require consistent, full-time staffing levels to maintain operations. This can be exemplified by the fact that manufacturing plants need continuous shifts to keep production lines running efficiently. The outcome is that businesses might face increased overhead costs, potentially leading to reduced investment. This clearly aligns with the view that such a policy could negatively impact overall economic growth.</w:t>
        <w:br/>
        <w:br/>
        <w:t>In conclusion, I strongly disagree with disagree. This is clear from shortening and conversely.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