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#168 (c1)</w:t>
      </w:r>
    </w:p>
    <w:p>
      <w:r>
        <w:t xml:space="preserve">Prompt: </w:t>
      </w:r>
    </w:p>
    <w:p>
      <w:r>
        <w:t>--------------------</w:t>
      </w:r>
    </w:p>
    <w:p>
      <w:r>
        <w:t>The debate surrounding education often centers on whether its primary goal is securing financial stability or achieving personal betterment. In my opinion, I strongly disagree with disagree. This essay will provide two reasons supporting my idea.</w:t>
        <w:br/>
        <w:br/>
        <w:t>Education provides essential tools for professional advancement and economic stability. In other words, academic study equips individuals with marketable skills necessary for the job market in everyday life in everyday life in everyday life. For instance, completing a degree in engineering significantly increases one's earning potential. As a result, graduates are better positioned to secure stable, high-paying careers. Hence, it becomes evident that education is fundamentally a pathway to a better material life.</w:t>
        <w:br/>
        <w:br/>
        <w:t>Furthermore, education fosters crucial personal growth and intellectual curiosity. This is primarily due to the fact that learning exposes students to diverse perspectives and critical thinking methods in everyday life in everyday life. This can be exemplified by the fact that participation in humanities courses broadens one's understanding of global cultures. The outcome is that individuals develop a more nuanced worldview and greater empathy. This clearly aligns with the view that education is vital for holistic personal development.</w:t>
        <w:br/>
        <w:br/>
        <w:t>In conclusion, I strongly disagree with disagree. This is clear from education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