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#169 (c1)</w:t>
      </w:r>
    </w:p>
    <w:p>
      <w:r>
        <w:t xml:space="preserve">Prompt: </w:t>
      </w:r>
    </w:p>
    <w:p>
      <w:r>
        <w:t>--------------------</w:t>
      </w:r>
    </w:p>
    <w:p>
      <w:r>
        <w:t>The increasing number of women successfully managing both professional careers and family responsibilities presents a complex societal issue. In my opinion, I strongly agree with identifying problems and proposing solutions. This essay will provide two reasons supporting my idea.</w:t>
        <w:br/>
        <w:br/>
        <w:t>The major reason is the persistent unequal distribution of domestic and caregiving responsibilities. In other words, women disproportionately bear the burden of household management and childcare, even when they are employed. For instance, a woman working full-time often spends significantly more time on unpaid domestic labor than her male co-parent. As a result, this unequal division of labor severely compromises her professional development and career progression. Hence, it becomes evident that systemic support for shared parenting is critically lacking.</w:t>
        <w:br/>
        <w:br/>
        <w:t>One effective solution is the implementation of comprehensive national childcare solutions. This is primarily due to the fact that reliable and affordable care facilities alleviate the immense pressure on working parents. This can be exemplified by the fact that governments subsidizing high-quality daycare centers make employment more feasible for all caregivers. The outcome is that women can dedicate their full attention to their professional roles, thereby improving their retention rate. This clearly aligns with the view that robust public support is essential for gender equality.</w:t>
        <w:br/>
        <w:br/>
        <w:t>In conclusion, I strongly agree with identifying problems and proposing solutions. This is because the unequal distribution of domestic responsibilities compromises professional development, and implementing comprehensive national childcare solutions enhances employment feasibility for all caregivers.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