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 (a2_b1)</w:t>
      </w:r>
    </w:p>
    <w:p>
      <w:r>
        <w:t xml:space="preserve">Prompt: </w:t>
      </w:r>
    </w:p>
    <w:p>
      <w:r>
        <w:t>--------------------</w:t>
      </w:r>
    </w:p>
    <w:p>
      <w:r>
        <w:t>Some people think that using films to study is as important as reading books for children. In my opinion, I strongly disagree with the view that using films to study is as important as studying literature for children. This essay will provide two reasons supporting my idea.</w:t>
        <w:br/>
        <w:br/>
        <w:t>Films can only show parts of a story. In other words, watching a movie does not give the child all the details in daily life. For example, a book can describe a character's feelings in detail in daily life. As a result, the child learns more about the character's mind in daily life. This shows that reading books is better for understanding feelings.</w:t>
        <w:br/>
        <w:br/>
        <w:t>Reading books helps children build their own mind. This is because a book lets the child picture the setting and people in daily life. For example, when reading about a forest, the child can picture the trees in daily life. As a result, the child's mind becomes very creative in daily life. This supports the view that books help the mind grow.</w:t>
        <w:br/>
        <w:br/>
        <w:t>In conclusion, I strongly disagree with the view that using films to study is as important as studying literature for children. This is because books allow children to understand feelings in detail and help them build a creative mind by imagining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