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#16 (c1)</w:t>
      </w:r>
    </w:p>
    <w:p>
      <w:r>
        <w:t xml:space="preserve">Prompt: </w:t>
      </w:r>
    </w:p>
    <w:p>
      <w:r>
        <w:t>--------------------</w:t>
      </w:r>
    </w:p>
    <w:p>
      <w:r>
        <w:t>The utility of films as a pedagogical tool for children is comparable to the value derived from studying traditional literature. In my opinion, I strongly agree with the view that using films to study is as important as studying literature for children. This essay will provide two reasons supporting my idea.</w:t>
        <w:br/>
        <w:br/>
        <w:t>Films offer a compelling and accessible method for children to absorb complex narratives. In other words, visual media can translate abstract literary concepts into tangible, engaging experiences. For instance, watching a film adaptation of a classic novel allows children to observe character development through dramatic interpretation. As a result, the emotional impact of the story becomes immediately apparent, enhancing comprehension. Hence, it becomes evident that films provide a powerful supplement to reading material.</w:t>
        <w:br/>
        <w:br/>
        <w:t>Furthermore, cinematic representations cultivate crucial skills beyond mere plot understanding. This is primarily due to the fact that films expose viewers to diverse cultural contexts and perspectives. This can be exemplified by the fact that animated features often depict life in societies vastly different from the child's own environment. The outcome is that children develop a greater sense of empathy and global awareness. This clearly aligns with the view that films are essential for holistic childhood education.</w:t>
        <w:br/>
        <w:br/>
        <w:t>In conclusion, I strongly agree with the view that using films to study is as important as studying literature for children. This is because visual media provides an engaging way to grasp complex narratives, and cinematic representations foster global awareness and empathy.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