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#170 (c1)</w:t>
      </w:r>
    </w:p>
    <w:p>
      <w:r>
        <w:t xml:space="preserve">Prompt: </w:t>
      </w:r>
    </w:p>
    <w:p>
      <w:r>
        <w:t>--------------------</w:t>
      </w:r>
    </w:p>
    <w:p>
      <w:r>
        <w:t>The debate surrounding whether learning a foreign language should be a mandatory part of the school curriculum is quite prevalent. In my opinion, I strongly agree with agree. This essay will provide two reasons supporting my idea.</w:t>
        <w:br/>
        <w:br/>
        <w:t>Mandatory language study ensures that all students receive foundational exposure to diverse linguistic structures. In other words, it guarantees a baseline level of linguistic knowledge regardless of a student's socioeconomic background. For instance, a student from a rural area might not have access to private tutors, but the school curriculum provides necessary instruction. As a result, these students gain an initial advantage in communication skills that might otherwise be unattainable. Hence, it becomes evident that compulsory learning levels the playing field for all learners.</w:t>
        <w:br/>
        <w:br/>
        <w:t>Conversely, some argue that forcing language study can be counterproductive to genuine interest and motivation. This is primarily due to the fact that learning must be driven by intrinsic curiosity to achieve true proficiency. This can be exemplified by the fact that students who are forced to study a language often view it as a mere academic requirement, rather than a tool for connection. The outcome is that their engagement remains superficial, limiting their ability to acquire natural conversational skills. This clearly aligns with the view that self-directed learning is superior for deep linguistic mastery.</w:t>
        <w:br/>
        <w:br/>
        <w:t>In conclusion, I strongly agree with agree. This is clear from mandatory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