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#171 (a2_b1)</w:t>
      </w:r>
    </w:p>
    <w:p>
      <w:r>
        <w:t xml:space="preserve">Prompt: </w:t>
      </w:r>
    </w:p>
    <w:p>
      <w:r>
        <w:t>--------------------</w:t>
      </w:r>
    </w:p>
    <w:p>
      <w:r>
        <w:t>Many countries spend large amounts of money to fix old buildings instead of building new homes. In my opinion, I strongly positive with the advantages outweigh the disadvantages. This essay will provide two reasons supporting my idea.</w:t>
        <w:br/>
        <w:br/>
        <w:t>On the one hand, Keeping old buildings safe is good for a city's look. In other words, these old structures tell us about the past in daily life. For example, a city might have a very old market square. As a result, people feel a connection to their history when they walk there. This shows that old buildings help people feel connected to their roots.</w:t>
        <w:br/>
        <w:br/>
        <w:t>On the other hand, Spending money on old buildings has a negative effect on new housing. This is because new homes are often needed for growing populations. For example, a city might need many new apartments for young families. As a result, the money spent on old buildings could limit the building of new homes. This supports the view that new houses are more important for people's lives.</w:t>
        <w:br/>
        <w:br/>
        <w:t>In conclusion, I strongly agree that the advantages outweigh the disadvantages. Keeping old buildings safe helps the city's look, while the need for new houses is also important for people's lives.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