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#171 (b2)</w:t>
      </w:r>
    </w:p>
    <w:p>
      <w:r>
        <w:t xml:space="preserve">Prompt: </w:t>
      </w:r>
    </w:p>
    <w:p>
      <w:r>
        <w:t>--------------------</w:t>
      </w:r>
    </w:p>
    <w:p>
      <w:r>
        <w:t>Many countries spend large amounts of money on restoring old buildings instead of building new houses. In my opinion, I strongly positive with the advantages outweigh the disadvantages. This essay will provide two reasons supporting my idea.</w:t>
        <w:br/>
        <w:br/>
        <w:t>On the one hand, restoring old buildings helps keep safe the city's history and culture. In other words, these old structures hold important memories of past times. For instance, a restored old market can show the community's traditional way of life. As a result, people feel a stronger connection to their roots and local identity. Hence, it becomes evident that preservation supports community identity and history.</w:t>
        <w:br/>
        <w:br/>
        <w:t>On the other hand, focusing on old buildings has a clear disadvantage for modern living. This is primarily due to the fact that old structures often need expensive repairs and updates. This can be exemplified by the fact that old plumbing and wiring systems are difficult to update for modern use. The outcome is that the cost of maintenance can take away money that could build new, practical homes. This clearly aligns with the view that development priorities should focus on modern housing needs.</w:t>
        <w:br/>
        <w:br/>
        <w:t>In conclusion, I strongly agree that while preserving old buildings is important, the need for modern housing is also key. Both supporting community identity through old buildings and addressing the disadvantage of modern housing are necessary for a balanced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