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#171 (b2)</w:t>
      </w:r>
    </w:p>
    <w:p>
      <w:r>
        <w:t xml:space="preserve">Prompt: </w:t>
      </w:r>
    </w:p>
    <w:p>
      <w:r>
        <w:t>--------------------</w:t>
      </w:r>
    </w:p>
    <w:p>
      <w:r>
        <w:t>Many countries spend large amounts of money on restoring old buildings instead of building modern homes. In my opinion, I strongly negative with the disadvantages outweigh the advantages. This essay will provide two reasons supporting my idea.</w:t>
        <w:br/>
        <w:br/>
        <w:t>On the one hand, preserving old buildings helps keep the city's unique look and history safe. In other words, these structures hold important memories and tell the story of a place. For instance, a restored old market can show local crafts and traditions to many visitors. As a result, local businesses can gain more customers, which helps the local economy. Hence, it becomes evident that keeping historic buildings alive supports community identity.</w:t>
        <w:br/>
        <w:br/>
        <w:t>On the other hand, focusing on old buildings has a clear disadvantage for people needing modern housing. This is primarily due to the fact that old structures often do not meet today's needs for space or safety. This can be exemplified by the fact that many historic buildings lack proper plumbing or electricity for modern life. The outcome is that people must live in cramped or unsafe conditions, making daily living difficult. This clearly aligns with the view that modern housing needs take priority for people's well-being.</w:t>
        <w:br/>
        <w:br/>
        <w:t>In conclusion, I strongly negative with the disadvantages outweigh the advantages. This is because preserving historic buildings supports community identity and local economies, while neglecting modern housing needs can lead to unsafe and inadequate living conditions.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