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#172 (c1)</w:t>
      </w:r>
    </w:p>
    <w:p>
      <w:r>
        <w:t xml:space="preserve">Prompt: </w:t>
      </w:r>
    </w:p>
    <w:p>
      <w:r>
        <w:t>--------------------</w:t>
      </w:r>
    </w:p>
    <w:p>
      <w:r>
        <w:t>The debate surrounding education's primary goal involves whether it should focus on professional readiness or individual self-actualization. In my opinion, I strongly agree with agree. This essay will provide two reasons supporting my idea.</w:t>
        <w:br/>
        <w:br/>
        <w:t>The foremost objective of education must be equipping individuals with practical skills for the workforce. In other words, academic learning should directly contribute to a person's professional viability in everyday life. For instance, vocational training programs teach specific trades, such as electrical wiring or coding, which are immediately useful. As a result, graduates possess tangible expertise that employers actively seek. Hence, it becomes evident that preparing students for their careers is paramount to a functioning society.</w:t>
        <w:br/>
        <w:br/>
        <w:t>Another critical function of schooling is fostering the development of well-rounded citizens. This is primarily due to the fact that education imparts knowledge beyond mere job requirements. This can be exemplified by the fact that literature classes teach critical thinking and empathy, skills not found on a resume. The outcome is that students develop a deeper understanding of human experience and societal structures. This clearly aligns with the view that education must cultivate responsible community members.</w:t>
        <w:br/>
        <w:br/>
        <w:t>In conclusion, I strongly agree with agree. This is clear from foremost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