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#172 (c1)</w:t>
      </w:r>
    </w:p>
    <w:p>
      <w:r>
        <w:t xml:space="preserve">Prompt: </w:t>
      </w:r>
    </w:p>
    <w:p>
      <w:r>
        <w:t>--------------------</w:t>
      </w:r>
    </w:p>
    <w:p>
      <w:r>
        <w:t>The debate surrounding education's ultimate goal involves whether it should focus on professional preparation or on achieving personal fulfillment. In my opinion, I strongly disagree with disagree. This essay will provide two reasons supporting my idea.</w:t>
        <w:br/>
        <w:br/>
        <w:t>Education should prioritize the development of the individual's inner life and intellectual curiosity. In other words, the primary aim of schooling should be fostering a love of learning rather than merely securing employment. For instance, a student studying literature is not necessarily preparing for a specific job, yet the process enriches their understanding of the human condition. As a result, focusing solely on vocational skills can stifle creativity and limit a person's intellectual scope. Hence, it becomes evident that self-actualization is a more profound and comprehensive objective for education.</w:t>
        <w:br/>
        <w:br/>
        <w:t>A curriculum designed solely for career readiness neglects the essential aspects of human development. This is primarily due to the fact that human beings possess diverse interests that extend far beyond the job market. This can be exemplified by the fact that many successful artists or researchers pursue their passions despite limited immediate financial returns. The outcome is that individuals may feel constrained or unfulfilled if their education only serves a narrow economic purpose. This clearly aligns with the view that self-fulfillment is the true purpose of education.</w:t>
        <w:br/>
        <w:br/>
        <w:t>In conclusion, I strongly disagree with disagree. This is clear from education and curriculum.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