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#173 (a2_b1)</w:t>
      </w:r>
    </w:p>
    <w:p>
      <w:r>
        <w:t xml:space="preserve">Prompt: </w:t>
      </w:r>
    </w:p>
    <w:p>
      <w:r>
        <w:t>--------------------</w:t>
      </w:r>
    </w:p>
    <w:p>
      <w:r>
        <w:t>Many people think that growing up today is more difficult than it was in the past. In my opinion, I strongly agree with agreeing with the statement. This essay will provide two reasons supporting my idea.</w:t>
        <w:br/>
        <w:br/>
        <w:t>One clear advantage is that children face more academic pressure today. In other words, students must study many subjects and pass many tests in daily life for many people. For example, children use computers for school work and must learn many new skills in daily life. As a result, they feel much stress about their grades and future in daily life. This shows that the pressure to succeed is very high for young people.</w:t>
        <w:br/>
        <w:br/>
        <w:t>Another reason is that modern life involves more technology and less time for play. This is because screens and devices take up much of a child's time in daily life for many people. For example, children play games on tablets instead of playing outside with friends in daily life. As a result, their physical activity goes down, and they feel alone in daily life. This supports the view that technology changes how children grow.</w:t>
        <w:br/>
        <w:br/>
        <w:t>In conclusion, I strongly agree with agreeing with the statement. This is because academic pressure is high for young people, and modern technology reduces physical play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