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#173 (b2)</w:t>
      </w:r>
    </w:p>
    <w:p>
      <w:r>
        <w:t xml:space="preserve">Prompt: </w:t>
      </w:r>
    </w:p>
    <w:p>
      <w:r>
        <w:t>--------------------</w:t>
      </w:r>
    </w:p>
    <w:p>
      <w:r>
        <w:t>Many people believe that growing up today is more difficult for young people than it was in previous generations. In my opinion, I strongly agree with agreeing with the statement. This essay will provide two reasons supporting my idea.</w:t>
        <w:br/>
        <w:br/>
        <w:t>One clear advantage is the increase in academic pressure faced by modern children. In other words, students today feel they must achieve high grades in many subjects. For instance, parents often compare their children's test scores with those of their friends. As a result, the pressure to succeed can cause a lot of stress and worry. Hence, it becomes evident that the academic world demands much more from young people now.</w:t>
        <w:br/>
        <w:br/>
        <w:t>Another reason is the constant connection provided by technology. This is primarily due to the fact that children are always reachable through their phones and computers. This can be exemplified by the fact that they receive messages and updates at all times of the day. The outcome is that they find it hard to separate school life from home life. This clearly aligns with the view that technology makes life more complicated for growing up.</w:t>
        <w:br/>
        <w:br/>
        <w:t>In conclusion, I strongly agree with agreeing with the statement. This is because the increased academic pressure on modern children and the constant connectivity provided by technology both complicate the experience of growing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