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#173 (c1)</w:t>
      </w:r>
    </w:p>
    <w:p>
      <w:r>
        <w:t xml:space="preserve">Prompt: </w:t>
      </w:r>
    </w:p>
    <w:p>
      <w:r>
        <w:t>--------------------</w:t>
      </w:r>
    </w:p>
    <w:p>
      <w:r>
        <w:t>The notion that life becomes more challenging as one ages is a widely debated topic. In my opinion, I strongly agree with agreeing with the statement. This essay will provide two reasons supporting my idea.</w:t>
        <w:br/>
        <w:br/>
        <w:t>Increased life difficulties often compel individuals to develop greater resilience. In other words, facing tougher circumstances forces people to adapt their mindset and skills. For instance, navigating career setbacks requires people to acquire new competencies and coping mechanisms. As a result, individuals develop a stronger emotional fortitude and a more pragmatic outlook on life. Hence, it becomes evident that confronting adversity is crucial for personal growth and maturity.</w:t>
        <w:br/>
        <w:br/>
        <w:t>Furthermore, the pursuit of personal fulfillment necessitates confronting various life hurdles. This is primarily due to the fact that achieving major life goals demands sustained effort and perseverance. This can be exemplified by the fact that mastering a complex skill, such as a musical instrument, requires years of dedicated practice and overcoming plateaus. The outcome is that the individual gains a profound sense of self-efficacy and deep personal satisfaction. This clearly aligns with the view that overcoming obstacles is essential for realizing one's full potential.</w:t>
        <w:br/>
        <w:br/>
        <w:t>In conclusion, I strongly agree that life does become more challenging with age. The necessity of developing resilience through adversity, and the requirement of overcoming obstacles for personal fulfillment, both confirm this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