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#173 (c1)</w:t>
      </w:r>
    </w:p>
    <w:p>
      <w:r>
        <w:t xml:space="preserve">Prompt: </w:t>
      </w:r>
    </w:p>
    <w:p>
      <w:r>
        <w:t>--------------------</w:t>
      </w:r>
    </w:p>
    <w:p>
      <w:r>
        <w:t>The notion that a difficult life experience inherently leads to personal growth is often debated among scholars and the general public. In my opinion, I strongly disagree with disagreeing with the statement. This essay will provide two reasons supporting my idea.</w:t>
        <w:br/>
        <w:br/>
        <w:t>A challenging life period does not automatically guarantee significant personal development. In other words, resilience is a complex trait that requires more than just exposure to adversity. For instance, some individuals facing hardship may simply become cynical or withdrawn, rather than becoming stronger. As a result, Consequently, the mere presence of difficulty does not translate into positive psychological outcomes. Hence, it becomes evident that Instead, support systems and coping mechanisms are far more crucial for fostering genuine self-improvement.</w:t>
        <w:br/>
        <w:br/>
        <w:t>Furthermore, the correlation between hardship and positive change is often overstated in popular discourse. This is primarily due to the fact that people possess inherent strengths and opportunities for growth regardless of their circumstances. This can be exemplified by the fact that someone living in comfort can pursue challenging academic goals or demanding hobbies, achieving self-actualization. The outcome is that Thus, the source of personal advancement lies within internal motivation and proactive effort. This clearly aligns with the view that Consequently, external difficulties are not the primary catalyst for profound self-betterment.</w:t>
        <w:br/>
        <w:br/>
        <w:t>In conclusion, I strongly disagree with disagreeing with the statement. This is because genuine self-improvement necessitates robust support systems and coping mechanisms, and personal advancement fundamentally stems from internal motivation and proactive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