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#174 (b2)</w:t>
      </w:r>
    </w:p>
    <w:p>
      <w:r>
        <w:t xml:space="preserve">Prompt: </w:t>
      </w:r>
    </w:p>
    <w:p>
      <w:r>
        <w:t>--------------------</w:t>
      </w:r>
    </w:p>
    <w:p>
      <w:r>
        <w:t>Some people believe that there should be a maximum wage set for people in high-paying jobs. In my opinion, I strongly agree with agreeing with the statement. This essay will provide two reasons supporting my idea.</w:t>
        <w:br/>
        <w:br/>
        <w:t>A major reason for setting a wage cap is to reduce the gap between the rich and the poor. In other words, it helps to make the income difference less extreme. For instance, a doctor who earns a very high salary might be able to afford a large house, but a teacher might struggle to afford basic needs. As a result, the gap in lifestyle becomes too big for many people to handle. Hence, it becomes evident that wage caps can help improve social fairness.</w:t>
        <w:br/>
        <w:br/>
        <w:t>Another reason is that wage caps can improve the overall economic stability of a society. This is primarily due to the fact that high salaries can lead to excessive spending and debt. This can be exemplified by the fact that some executives spend money on luxury items they cannot truly afford. The outcome is that many people feel stressed about money and struggle to save for the future. This clearly aligns with the view that wage caps promote better financial health for everyone.</w:t>
        <w:br/>
        <w:br/>
        <w:t>In conclusion, I strongly agree with agreeing with the statement. This is because wage caps can improve social fairness by reducing income disparities and promoting better financial health by curbing excessive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