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#174 (c1)</w:t>
      </w:r>
    </w:p>
    <w:p>
      <w:r>
        <w:t xml:space="preserve">Prompt: </w:t>
      </w:r>
    </w:p>
    <w:p>
      <w:r>
        <w:t>--------------------</w:t>
      </w:r>
    </w:p>
    <w:p>
      <w:r>
        <w:t>The debate concerning whether high-paying professions should be subject to a maximum wage is a persistent discussion in modern society. In my opinion, I strongly disagree with disagreeing with the statement. This essay will provide two reasons supporting my idea.</w:t>
        <w:br/>
        <w:br/>
        <w:t>Limiting wages for highly successful individuals would undermine the incentive structure necessary for economic growth. In other words, allowing unlimited earning potential motivates people to pursue challenging and specialized fields. For instance, a pioneering surgeon dedicating years to advanced study is motivated by the potential financial reward. As a result, the pursuit of excellence and innovation in critical sectors would diminish significantly. Hence, it becomes evident that such a cap would stifle ambition and reduce overall productivity.</w:t>
        <w:br/>
        <w:br/>
        <w:t>Implementing a wage ceiling would not effectively address underlying issues of income disparity. This is primarily due to the fact that the value of specialized skills and unique contributions to an economy cannot be quantified by a fixed maximum. This can be exemplified by the fact that the expertise of a leading research scientist far exceeds any arbitrary wage limit. The outcome is that the motivation to acquire rare knowledge and develop groundbreaking technologies would decrease. This clearly aligns with the view that market forces are the most appropriate mechanism for determining compensation.</w:t>
        <w:br/>
        <w:br/>
        <w:t>In conclusion, I strongly disagree with disagreeing with the statement. This is because capping wages would diminish the incentive for pursuing excellence and innovation, and it would fail to address the fundamental issues of income disparity.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