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(b2)</w:t>
      </w:r>
    </w:p>
    <w:p>
      <w:r>
        <w:t xml:space="preserve">Prompt: </w:t>
      </w:r>
    </w:p>
    <w:p>
      <w:r>
        <w:t>--------------------</w:t>
      </w:r>
    </w:p>
    <w:p>
      <w:r>
        <w:t>The idea that illiteracy in the modern era means only the inability to read and write is becoming outdated. In my opinion, I strongly disagree with disagree. This essay will provide two reasons supporting my idea.</w:t>
        <w:br/>
        <w:br/>
        <w:t>A major issue in today's world is that people need more than just basic reading and writing skills. In other words, success now requires the ability to adapt to new knowledge and change. For instance, a worker who learns a new computer program can keep their job. As a result, they remain useful in the job market for a longer time. Hence, it becomes evident that practical skills are more important than just knowing the alphabet.</w:t>
        <w:br/>
        <w:br/>
        <w:t>Another reason is that education must focus on flexible thinking, not just facts. This is primarily due to the fact that the job market changes very quickly, making old knowledge useless. This can be exemplified by the fact that factory jobs that once needed manual skill are now done by robots. The outcome is that people must learn how to solve problems in new ways. This clearly aligns with the view that continuous learning is key to a good life.</w:t>
        <w:br/>
        <w:br/>
        <w:t>In conclusion, I strongly disagree with disagree.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