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#177 (c1)</w:t>
      </w:r>
    </w:p>
    <w:p>
      <w:r>
        <w:t xml:space="preserve">Prompt: </w:t>
      </w:r>
    </w:p>
    <w:p>
      <w:r>
        <w:t>--------------------</w:t>
      </w:r>
    </w:p>
    <w:p>
      <w:r>
        <w:t>The importance of acquiring a new foreign language is a subject of considerable academic debate. In my opinion, I strongly agree with agree. This essay will provide two reasons supporting my idea.</w:t>
        <w:br/>
        <w:br/>
        <w:t>Learning a new language significantly enhances an individual's cognitive abilities. In other words, the process of mastering unfamiliar grammar and vocabulary strengthens neural pathways in everyday life in everyday life in everyday life in everyday life. For instance, studying Mandarin characters requires intense memory recall, which is a demanding mental exercise. As a result, learners often exhibit improved problem-solving skills and enhanced focus. Hence, it becomes evident that language acquisition provides substantial mental stimulation.</w:t>
        <w:br/>
        <w:br/>
        <w:t>Furthermore, linguistic competence opens up profound opportunities for cultural understanding. This is primarily due to the fact that language is inextricably linked to a specific culture's worldview in everyday life in everyday life in everyday life. This can be exemplified by the fact that understanding Japanese etiquette requires more than just knowing the words. The outcome is that individuals develop greater empathy and a nuanced appreciation for multiculturalism. This clearly aligns with the view that language learning fosters global citizenship.</w:t>
        <w:br/>
        <w:br/>
        <w:t>In conclusion, I strongly agree with agree. This is clear from learning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