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(a2_b1)</w:t>
      </w:r>
    </w:p>
    <w:p>
      <w:r>
        <w:t xml:space="preserve">Prompt: </w:t>
      </w:r>
    </w:p>
    <w:p>
      <w:r>
        <w:t>--------------------</w:t>
      </w:r>
    </w:p>
    <w:p>
      <w:r>
        <w:t>The outside world means life outside of our homes and schools. In my opinion, I strongly negative with the disadvantages outweigh the advantages. This essay will provide two reasons supporting my idea.</w:t>
        <w:br/>
        <w:br/>
        <w:t>On the one hand, the outside world helps people meet new people. In other words, people can meet friends and learn new things outside in daily life for many people. For example, going to a park allows you to talk to neighbors in daily life. As a result, people feel more connected to their community in daily life. This shows that the outside world helps build social ties.</w:t>
        <w:br/>
        <w:br/>
        <w:t>On the other hand, the outside world has some negative points. This is because people can feel lost or scared when they are alone in daily life for many people. For example, walking in a big city at night can be scary in daily life. As a result, people might feel unsafe or worried in daily life. This supports the view that the outside world can be a risk.</w:t>
        <w:br/>
        <w:br/>
        <w:t>In conclusion, I strongly negative with the disadvantages outweigh the advantages. This is because the outside world helps build social ties, but it can also make people feel unsafe or worried.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