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#178 (b2)</w:t>
      </w:r>
    </w:p>
    <w:p>
      <w:r>
        <w:t xml:space="preserve">Prompt: </w:t>
      </w:r>
    </w:p>
    <w:p>
      <w:r>
        <w:t>--------------------</w:t>
      </w:r>
    </w:p>
    <w:p>
      <w:r>
        <w:t>Modern technology, such as mobile phones, email, and social networking, has greatly changed how people connect with the outside world. In my opinion, I strongly positive with the advantages outweigh the disadvantages. This essay will provide two reasons supporting my idea.</w:t>
        <w:br/>
        <w:br/>
        <w:t>On the one hand, these tools greatly improve global communication and connectivity. In other words, people can talk to friends and family across long distances very easily. For instance, a student can send pictures to a relative living in another country instantly. As a result, maintaining strong personal relationships becomes much simpler for everyone. Hence, it becomes evident that these technologies help people stay connected globally.</w:t>
        <w:br/>
        <w:br/>
        <w:t>On the other hand, there are negative aspects, such as the risk of social isolation. This is primarily due to the fact that people might spend too much time online and neglect real life. This can be exemplified by the fact that someone prefers chatting online rather than meeting a friend face to face. The outcome is that physical social skills might get weaker over time. This clearly aligns with the view that this dependency on screens can cause problems.</w:t>
        <w:br/>
        <w:br/>
        <w:t>In conclusion, I strongly agree that the benefits of global communication outweigh the risks of social isolation. While these tools help people stay connected globally, we must also be careful about the dependency on screens.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