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#178 (c1)</w:t>
      </w:r>
    </w:p>
    <w:p>
      <w:r>
        <w:t xml:space="preserve">Prompt: </w:t>
      </w:r>
    </w:p>
    <w:p>
      <w:r>
        <w:t>--------------------</w:t>
      </w:r>
    </w:p>
    <w:p>
      <w:r>
        <w:t>The relationship between individuals and the outside world presents a complex debate regarding its overall benefits and drawbacks. In my opinion, I strongly negative with the disadvantages outweigh the advantages. This essay will provide two reasons supporting my idea.</w:t>
        <w:br/>
        <w:br/>
        <w:t>On the one hand, interaction with the outside world facilitates significant personal development. In other words, exposure to diverse cultures and ideas broadens one's perspective considerably. For instance, traveling to foreign countries allows people to experience different social norms and ways of life. As a result, individuals develop greater adaptability and a more global mindset. Hence, it becomes evident that external engagement is crucial for intellectual growth.</w:t>
        <w:br/>
        <w:br/>
        <w:t>On the other hand, excessive engagement with the outside world presents notable psychological drawbacks. This is primarily due to the fact that constant exposure to global pressures can induce anxiety. This can be exemplified by the fact that social media platforms often promote unrealistic standards of living. The outcome is that people may develop feelings of inadequacy and isolation. This clearly aligns with the view that constant external demands can be detrimental to mental well-being.</w:t>
        <w:br/>
        <w:br/>
        <w:t>In conclusion, I strongly negative with the disadvantages outweigh the advantages. This is because external engagement is crucial for intellectual growth, yet constant external demands can be detrimental to mental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