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#179 (a2_b1)</w:t>
      </w:r>
    </w:p>
    <w:p>
      <w:r>
        <w:t xml:space="preserve">Prompt: </w:t>
      </w:r>
    </w:p>
    <w:p>
      <w:r>
        <w:t>--------------------</w:t>
      </w:r>
    </w:p>
    <w:p>
      <w:r>
        <w:t>The arrival of the Internet has changed how people learn and teach. In my opinion, I strongly agree with agreeing with the statement. This essay will provide two reasons supporting my idea.</w:t>
        <w:br/>
        <w:br/>
        <w:t>The Internet changes the role of the teacher by giving students more access to information. In other words, teachers do not need to be the only source of knowledge anymore. For example, a student can read about history on a computer at home. As a result, the teacher must teach students how to find and check facts. This shows that the teacher must become a guide for learning.</w:t>
        <w:br/>
        <w:br/>
        <w:t>The Internet changes the role of the teacher by changing how students talk to others. This is because students can talk to people all over the world using online tools. For example, a class can join a video call with a university in another country. As a result, the teacher must help students use these new talking skills. This supports the view that the teacher must teach global connection.</w:t>
        <w:br/>
        <w:br/>
        <w:t>In conclusion, I strongly agree that the Internet changes the role of the teacher. The teacher must guide students with information access, and they must also help students with global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