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#179 (a2_b1)</w:t>
      </w:r>
    </w:p>
    <w:p>
      <w:r>
        <w:t xml:space="preserve">Prompt: </w:t>
      </w:r>
    </w:p>
    <w:p>
      <w:r>
        <w:t>--------------------</w:t>
      </w:r>
    </w:p>
    <w:p>
      <w:r>
        <w:t>The arrival of the internet has changed how people learn and teach. In my opinion, I strongly disagree with disagreeing with the statement. This essay will provide two reasons supporting my idea.</w:t>
        <w:br/>
        <w:br/>
        <w:t>The internet does not change the main role of a teacher. In other words, teachers still need to guide students in their learning in daily life for many people. For example, a teacher can help students use online resources to find facts in daily life for many people. As a result, the teacher helps students understand what they read online in daily life for many people. This shows that the teacher remains important for guiding knowledge.</w:t>
        <w:br/>
        <w:br/>
        <w:t>Teachers are still needed for building good communication skills. This is because talking to people in a real class helps students talk better in daily life for many people. For example, a teacher can lead a group discussion about a book in daily life for many people. As a result, students learn how to share their ideas with others in daily life for many people. This supports the view that the teacher is key for social skills.</w:t>
        <w:br/>
        <w:br/>
        <w:t>In conclusion, I strongly disagree with disagreeing with the statement. This is because teachers still guide students' knowledge and help build good communication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