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 (c1)</w:t>
      </w:r>
    </w:p>
    <w:p>
      <w:r>
        <w:t xml:space="preserve">Prompt: </w:t>
      </w:r>
    </w:p>
    <w:p>
      <w:r>
        <w:t>--------------------</w:t>
      </w:r>
    </w:p>
    <w:p>
      <w:r>
        <w:t>The assessment of student knowledge through formal written examinations remains a widely debated topic in educational circles. In my opinion, I strongly disagree with the view that formal written examinations are a valid method to assess students. This essay will provide two reasons supporting my idea.</w:t>
        <w:br/>
        <w:br/>
        <w:t>Alternative assessment methods offer a more comprehensive picture of a student's abilities. In other words, these alternative approaches capture skills beyond mere recall of facts. For instance, project-based assignments allow students to demonstrate critical thinking and practical application. As a result, grades based solely on written tests fail to account for creativity or collaborative skills. Hence, it becomes evident that a holistic evaluation is necessary for accurate academic judgment.</w:t>
        <w:br/>
        <w:br/>
        <w:t>Student performance is significantly influenced by factors outside the scope of written tests. This is primarily due to the fact that high-stakes testing induces considerable anxiety in many learners. This can be exemplified by the fact that a student who performs poorly on a test might actually possess deep knowledge. The outcome is that the examination score becomes a measure of stress management rather than actual understanding. This clearly aligns with the view that alternative metrics provide a more equitable measure of competence.</w:t>
        <w:br/>
        <w:br/>
        <w:t>In conclusion, I strongly disagree with the view that formal written examinations are a valid method to assess students. Educators should adopt alternative assessment methods to capture skills beyond mere recall, and they must recognize that student performance is influenced by factors outside the scope of written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