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#183 (a2_b1)</w:t>
      </w:r>
    </w:p>
    <w:p>
      <w:r>
        <w:t xml:space="preserve">Prompt: </w:t>
      </w:r>
    </w:p>
    <w:p>
      <w:r>
        <w:t>--------------------</w:t>
      </w:r>
    </w:p>
    <w:p>
      <w:r>
        <w:t>Some people like to live in cities, while others prefer the quiet life in the countryside. In my opinion, I strongly agree with supporting the first option. This essay will provide two reasons supporting my idea.</w:t>
        <w:br/>
        <w:br/>
        <w:t>Living in a city offers many advantages for daily life. In other words, cities have many shops and services close by in daily life for many people. For example, I can walk to a big supermarket or a cinema in daily life for many people. As a result, I do not need to travel far for things I want in daily life for many people. This shows that city life is very easy and helpful.</w:t>
        <w:br/>
        <w:br/>
        <w:t>The countryside also has good things for people. This is because the air is clean and there are many trees in daily life for many people. For example, I can take a long walk in a green field in daily life for many people. As a result, I feel much better and more relaxed every day in daily life for many people. This supports the view that country life is good for health.</w:t>
        <w:br/>
        <w:br/>
        <w:t>In conclusion, I strongly agree with supporting the first option. This is because city life offers easy access to services, and country life provides clean air and good health benefits.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