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#183 (b2)</w:t>
      </w:r>
    </w:p>
    <w:p>
      <w:r>
        <w:t xml:space="preserve">Prompt: </w:t>
      </w:r>
    </w:p>
    <w:p>
      <w:r>
        <w:t>--------------------</w:t>
      </w:r>
    </w:p>
    <w:p>
      <w:r>
        <w:t>People often discuss whether it is better to live in a busy city or in a quiet countryside. In my opinion, I strongly agree with supporting the first option. This essay will provide two reasons supporting my idea.</w:t>
        <w:br/>
        <w:br/>
        <w:t>Living in a city offers many benefits for daily life. In other words, city life provides easy access to many shops and services in everyday life. For instance, a person can walk to a large supermarket or a doctor's office in everyday life. As a result, daily tasks become much simpler and take less time. Hence, it becomes evident that city living offers great convenience for people.</w:t>
        <w:br/>
        <w:br/>
        <w:t>The countryside provides a peaceful and relaxing environment. This is primarily due to the fact that the air is cleaner and the pace of life is slower in everyday life. This can be exemplified by the fact that people can see many trees and fields around their house in everyday life. The outcome is that residents feel less stress and have a better connection with nature. This clearly aligns with the view that rural life is good for mental health.</w:t>
        <w:br/>
        <w:br/>
        <w:t>In conclusion, I strongly agree with supporting the first option. This is because city living offers great convenience due to easy access to services, while rural life promotes mental well-being through a peaceful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