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#184 (a2_b1)</w:t>
      </w:r>
    </w:p>
    <w:p>
      <w:r>
        <w:t xml:space="preserve">Prompt: </w:t>
      </w:r>
    </w:p>
    <w:p>
      <w:r>
        <w:t>--------------------</w:t>
      </w:r>
    </w:p>
    <w:p>
      <w:r>
        <w:t>Computers can help people change foreign words into their own language. In my opinion, I strongly agree with agreeing with the statement. This essay will provide two reasons supporting my idea.</w:t>
        <w:br/>
        <w:br/>
        <w:t>Learning a foreign language is still important for people. In other words, knowing a language helps people talk to new people in daily life for many people. For example, a person who learns Spanish can talk to a family in Mexico in daily life for many people. As a result, they can share stories and build friendships in daily life. This shows that human practice is needed for real talk.</w:t>
        <w:br/>
        <w:br/>
        <w:t>Language skills are needed for better job chances. This is because knowing a language opens up many job opportunities in daily life for many people. For example, a company that sells goods to Japan needs staff who speak Japanese in daily life. As a result, these staff can talk to customers and sell things in daily life. This supports the view that human effort is key to career success.</w:t>
        <w:br/>
        <w:br/>
        <w:t>In conclusion, I strongly agree that learning a foreign language is still important. People need human practice for real talk, and they also need language skills for better job chances.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