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#184 (b2)</w:t>
      </w:r>
    </w:p>
    <w:p>
      <w:r>
        <w:t xml:space="preserve">Prompt: </w:t>
      </w:r>
    </w:p>
    <w:p>
      <w:r>
        <w:t>--------------------</w:t>
      </w:r>
    </w:p>
    <w:p>
      <w:r>
        <w:t>While technology allows us to translate foreign languages using computers, some people think this makes learning a new language unnecessary. In my opinion, I strongly disagree with disagreeing with the statement. This essay will provide two reasons supporting my idea.</w:t>
        <w:br/>
        <w:br/>
        <w:t>Learning a foreign language is important for improving communication skills. In other words, knowing a language helps people connect with others in different cultures. For instance, a tourist visiting a new country might use a translator for basic phrases. As a result, they might not learn enough to have a real conversation. Hence, it becomes evident that human interaction is vital for true fluency.</w:t>
        <w:br/>
        <w:br/>
        <w:t>Language learning helps people develop a deeper understanding of other cultures. This is primarily due to the fact that studying a language teaches people about the culture that speaks it. This can be exemplified by the fact that learning Japanese also teaches people about Japanese history and customs. The outcome is that people gain a broader view of the world, not just from books. This clearly aligns with the view that cultural exchange is a key part of education.</w:t>
        <w:br/>
        <w:br/>
        <w:t>In conclusion, I strongly disagree with disagreeing with the statement. This is because language acquisition enhances communication skills by facilitating genuine human interaction, and it also fosters a deeper understanding of diverse cultures through cultural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