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#185 (c1)</w:t>
      </w:r>
    </w:p>
    <w:p>
      <w:r>
        <w:t xml:space="preserve">Prompt: </w:t>
      </w:r>
    </w:p>
    <w:p>
      <w:r>
        <w:t>--------------------</w:t>
      </w:r>
    </w:p>
    <w:p>
      <w:r>
        <w:t>When employers incorporate the opinions of their employees into investment decisions, it affects the company's overall direction. In my opinion, I strongly positive with positive. This essay will provide two reasons supporting my idea.</w:t>
        <w:br/>
        <w:br/>
        <w:t>On the one hand, involving employees in investment decisions fosters a sense of ownership among the workforce. In other words, staff members feel valued when their suggestions contribute to the company's strategy. For instance, if employees suggest investing in better ergonomic equipment, the company is more likely to adopt it. As a result, worker morale improves, leading to greater productivity. Hence, it becomes evident that this participatory approach boosts overall operational efficiency.</w:t>
        <w:br/>
        <w:br/>
        <w:t>On the other hand, relying on employee input can present a significant disadvantage regarding strategic focus. This is primarily due to the fact that employees may lack the comprehensive financial or market knowledge required for major investments. This can be exemplified by the fact that departmental staff might prioritize local needs over global market trends. The outcome is that the company could allocate resources inefficiently, potentially harming long-term profitability. This clearly aligns with the view that specialized executive expertise is necessary for critical resource allocation.</w:t>
        <w:br/>
        <w:br/>
        <w:t>In conclusion, I strongly agree that involving employees in investment decisions is beneficial. While employee input can sometimes lead to a disadvantage concerning strategic focus, the positive boost to operational efficiency and workforce morale outweighs this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