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#186 (a2_b1)</w:t>
      </w:r>
    </w:p>
    <w:p>
      <w:r>
        <w:t xml:space="preserve">Prompt: </w:t>
      </w:r>
    </w:p>
    <w:p>
      <w:r>
        <w:t>--------------------</w:t>
      </w:r>
    </w:p>
    <w:p>
      <w:r>
        <w:t>Some people think that robots can work as teachers in schools in the future. In my opinion, I strongly positive with the advantages outweigh the disadvantages. This essay will provide two reasons supporting my idea.</w:t>
        <w:br/>
        <w:br/>
        <w:t>On the one hand, Robots can help students learn new things. In other words, they can give clear and fast instruction in daily life for many people in many places. For example, a robot can show students how to write letters in daily life for many people. As a result, students can practice skills many times in daily life for many people. This shows that robots are good for teaching basic skills.</w:t>
        <w:br/>
        <w:br/>
        <w:t>On the other hand, Robots have some disadvantages for students. This is because learning needs human feeling and care in daily life for many people. For example, a robot cannot help a sad student in daily life for many people. As a result, students might feel alone in class in daily life for many people. This supports the view that human teachers are needed for support.</w:t>
        <w:br/>
        <w:br/>
        <w:t>In conclusion, I strongly agree that robots can help students learn new things, and human teachers are needed for support. We should use both robots and people in schools.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