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#186 (b2)</w:t>
      </w:r>
    </w:p>
    <w:p>
      <w:r>
        <w:t xml:space="preserve">Prompt: </w:t>
      </w:r>
    </w:p>
    <w:p>
      <w:r>
        <w:t>--------------------</w:t>
      </w:r>
    </w:p>
    <w:p>
      <w:r>
        <w:t>The idea of using robots to teach students in schools is a topic that many people discuss today. In my opinion, I strongly positive with the advantages outweigh the disadvantages. This essay will provide two reasons supporting my idea.</w:t>
        <w:br/>
        <w:br/>
        <w:t>On the one hand, robots can greatly improve the learning experience for students. In other words, they can provide consistent and immediate instruction to every student. For instance, a robot teacher can grade tests and give feedback instantly, even when the class is large. As a result, students receive quick help on their weak areas, which helps them learn better. Hence, it becomes evident that robots can make learning more efficient and personalized.</w:t>
        <w:br/>
        <w:br/>
        <w:t>On the other hand, there are clear disadvantages to using robots in classrooms. This is primarily due to the fact that robots lack human empathy and emotional understanding. This can be exemplified by the fact that they cannot comfort a student who is feeling sad or worried. The outcome is that the student misses out on important emotional support that a real teacher gives. This clearly aligns with the view that human interaction is necessary for complete education.</w:t>
        <w:br/>
        <w:br/>
        <w:t>In conclusion, I strongly positive with the advantages outweigh the disadvantages. This is because robots enhance learning through immediate and personalized instruction, while human interaction remains crucial for providing emotional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