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#186 (b2)</w:t>
      </w:r>
    </w:p>
    <w:p>
      <w:r>
        <w:t xml:space="preserve">Prompt: </w:t>
      </w:r>
    </w:p>
    <w:p>
      <w:r>
        <w:t>--------------------</w:t>
      </w:r>
    </w:p>
    <w:p>
      <w:r>
        <w:t>Some people believe that robots will take over the role of teachers in schools in the future. In my opinion, I strongly negative with the disadvantages outweigh the advantages. This essay will provide two reasons supporting my idea.</w:t>
        <w:br/>
        <w:br/>
        <w:t>On the one hand, robots can help students learn in a very efficient way. In other words, they can provide constant and immediate instruction to every student. For instance, a robot can grade tests and give feedback instantly, even when the teacher is busy. As a result, students get to practice skills many times until they fully understand the material. Hence, it becomes evident that robots can greatly improve the learning process.</w:t>
        <w:br/>
        <w:br/>
        <w:t>On the other hand, there are negative aspects to using robots in classrooms. This is primarily due to the fact that robots lack human emotion and connection. This can be exemplified by the fact that they cannot understand a student's feelings of sadness or confusion. The outcome is that students might feel isolated or misunderstood when learning from a machine. This clearly aligns with the view that human interaction is important for proper education.</w:t>
        <w:br/>
        <w:br/>
        <w:t>In conclusion, I strongly negative with the disadvantages outweigh the advantages. This is because robots offer efficient, immediate instruction, yet they also lack the crucial human emotional connection necessary for proper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