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#187 (b2)</w:t>
      </w:r>
    </w:p>
    <w:p>
      <w:r>
        <w:t xml:space="preserve">Prompt: </w:t>
      </w:r>
    </w:p>
    <w:p>
      <w:r>
        <w:t>--------------------</w:t>
      </w:r>
    </w:p>
    <w:p>
      <w:r>
        <w:t>The way people live their lives greatly affects their physical and mental health. In my opinion, I strongly agree with agreeing with the statement. This essay will provide two reasons supporting my idea.</w:t>
        <w:br/>
        <w:br/>
        <w:t>Poor lifestyle choices are a major cause of many health problems. In other words, poor eating habits and lack of physical activity weaken the body over time in everyday life. For instance, a person who sits all day and eats fast food often develops weight issues. As a result, they face a higher risk of heart problems and diabetes. Hence, it becomes evident that poor habits directly damage our physical fitness.</w:t>
        <w:br/>
        <w:br/>
        <w:t>National health services must take action to address these poor habits. This is primarily due to the fact that people need education about making better choices. This can be exemplified by the fact that health campaigns teach people about balanced diets and exercise. The outcome is that communities become more aware of healthy living and make positive changes. This clearly aligns with the view that public education is key to improving overall well-being.</w:t>
        <w:br/>
        <w:br/>
        <w:t>In conclusion, I strongly agree that poor lifestyle choices cause poor health, and national health services must focus on public education and promoting physical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