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#187 (b2)</w:t>
      </w:r>
    </w:p>
    <w:p>
      <w:r>
        <w:t xml:space="preserve">Prompt: </w:t>
      </w:r>
    </w:p>
    <w:p>
      <w:r>
        <w:t>--------------------</w:t>
      </w:r>
    </w:p>
    <w:p>
      <w:r>
        <w:t>Poor health among people is often linked to their daily routines and habits. In my opinion, I strongly disagree with disagreeing with the statement. This essay will provide two reasons supporting my idea.</w:t>
        <w:br/>
        <w:br/>
        <w:t>The main cause of poor health is often related to genetics and environment, not just daily habits. In other words, a person's natural makeup and where they live play a much bigger role. For instance, living in an area with high pollution levels can cause breathing problems, even if a person exercises well. As a result, the body struggles to function properly, making good habits less effective. Hence, it becomes evident that external factors are very important for overall well-being.</w:t>
        <w:br/>
        <w:br/>
        <w:t>National health services must focus on addressing systemic issues, not just individual choices. This is primarily due to the fact that poverty and lack of access to good food create major health risks. This can be exemplified by the fact that low-income areas often have fewer fresh food stores, making healthy eating difficult. The outcome is that people cannot afford the best nutrition, regardless of their desire to eat well. This clearly aligns with the view that systemic support is needed for good health.</w:t>
        <w:br/>
        <w:br/>
        <w:t>In conclusion, I strongly disagree with the idea that poor health is only due to lifestyle. National health services must address systemic issues, and genetics and environment are also major factors in overall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