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#187 (c1)</w:t>
      </w:r>
    </w:p>
    <w:p>
      <w:r>
        <w:t xml:space="preserve">Prompt: </w:t>
      </w:r>
    </w:p>
    <w:p>
      <w:r>
        <w:t>--------------------</w:t>
      </w:r>
    </w:p>
    <w:p>
      <w:r>
        <w:t>Poor health outcomes are often attributed solely to individual lifestyle choices, suggesting a limited scope for systemic intervention. In my opinion, I strongly disagree with disagreeing with the statement. This essay will provide two reasons supporting my idea.</w:t>
        <w:br/>
        <w:br/>
        <w:t>The primary determinants of poor health are often rooted in socioeconomic disparities, rather than merely personal habits. In other words, financial instability and lack of access to resources significantly restrict healthy choices for many people. For instance, low-income communities frequently reside in areas lacking safe parks or affordable, nutritious food options. As a result, residents are forced into diets high in processed ingredients and engaging in less physical activity. Hence, it becomes evident that systemic inequalities play a much larger role in poor health outcomes.</w:t>
        <w:br/>
        <w:br/>
        <w:t>Furthermore, the influence of environmental factors on human well-being cannot be overstated. This is primarily due to the fact that air pollution and contaminated water sources pose serious, unavoidable health risks regardless of personal routine. This can be exemplified by the fact that people living near industrial zones suffer elevated rates of respiratory illnesses. The outcome is that national health services must prioritize environmental regulation and infrastructure improvements. This clearly aligns with the view that external factors necessitate major governmental intervention.</w:t>
        <w:br/>
        <w:br/>
        <w:t>In conclusion, I strongly disagree with the notion that poor health is solely due to lifestyle choices. Addressing poor health requires acknowledging that socioeconomic disparities and environmental factors are equally crucial components alongside individual habits.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