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#189 (b2)</w:t>
      </w:r>
    </w:p>
    <w:p>
      <w:r>
        <w:t xml:space="preserve">Prompt: </w:t>
      </w:r>
    </w:p>
    <w:p>
      <w:r>
        <w:t>--------------------</w:t>
      </w:r>
    </w:p>
    <w:p>
      <w:r>
        <w:t>The discussion about animal rights is a topic that many people feel strongly about. In my opinion, I strongly disagree with disagreeing with the statement. This essay will provide two reasons supporting my idea.</w:t>
        <w:br/>
        <w:br/>
        <w:t>Animal welfare is often misunderstood by the public. In other words, the focus should be on humane treatment rather than full rights in everyday life. For instance, farming practices can improve greatly with better housing and care in everyday life. As a result, animals can live healthier lives with less stress in everyday life. Hence, it becomes evident that focusing on welfare is a more practical approach.</w:t>
        <w:br/>
        <w:br/>
        <w:t>Another reason is that human needs must come first. This is primarily due to the fact that human survival and development are key priorities in everyday life. This can be exemplified by the fact that certain food sources are necessary for human health in everyday life. The outcome is that we must manage resources for people first in everyday life. This clearly aligns with the view that human needs take precedence.</w:t>
        <w:br/>
        <w:br/>
        <w:t>In conclusion, I strongly disagree that animal rights are the main focus. We should focus on humane treatment, and we must also prioritize human needs when making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