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 (a2_b1)</w:t>
      </w:r>
    </w:p>
    <w:p>
      <w:r>
        <w:t xml:space="preserve">Prompt: </w:t>
      </w:r>
    </w:p>
    <w:p>
      <w:r>
        <w:t>--------------------</w:t>
      </w:r>
    </w:p>
    <w:p>
      <w:r>
        <w:t>When people fight over ideas, the common person can suffer a lot. In my opinion, I strongly agree with the view that normal people suffer because of very strong beliefs. This essay will provide two reasons supporting my idea.</w:t>
        <w:br/>
        <w:br/>
        <w:t>A person can suffer when a group has strong ideas. In other words, these strong ideas force people to think in one way in daily life in daily life in daily life. For example, a community might say that only one way of living is good. As a result, people who think differently feel bad and are left out. This shows that strong group ideas can hurt a person's life.</w:t>
        <w:br/>
        <w:br/>
        <w:t>Another reason is that strong ideas limit a person's ability to act. This is because people must follow the group's rules to be accepted in daily life in daily life in daily life. For example, a group might tell people they cannot talk to others. As a result, people become afraid to speak their minds or think alone. This supports the view that strong group ideas limit personal ability.</w:t>
        <w:br/>
        <w:br/>
        <w:t>In conclusion, I strongly agree with the view that ordinary people suffer because of extreme ideologies. This is because strong group ideas can hurt a person's life, and they also limit a person's ability to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