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 (a2_b1)</w:t>
      </w:r>
    </w:p>
    <w:p>
      <w:r>
        <w:t xml:space="preserve">Prompt: </w:t>
      </w:r>
    </w:p>
    <w:p>
      <w:r>
        <w:t>--------------------</w:t>
      </w:r>
    </w:p>
    <w:p>
      <w:r>
        <w:t>When people fight over ideas, it is often the people who suffer the most. In my opinion, I strongly disagree with the view that normal people suffer because of very strong beliefs. This essay will provide two reasons supporting my idea.</w:t>
        <w:br/>
        <w:br/>
        <w:t>A common man does not suffer just because of a group's strong ideas. In other words, people can keep their own thoughts and still live a normal life in daily life in daily life. For example, a person can follow a different lifestyle than their community. As a result, they can still find friends and keep their jobs. This shows that personal choice is important for a good life.</w:t>
        <w:br/>
        <w:br/>
        <w:t>A common man does not suffer just because of a group's strong ideas. This is because people have many ways to think about life and things in daily life in daily life. For example, two friends can have different views on politics. As a result, they can still talk to each other and respect each other. This supports the view that differences in thinking do not cause suffering.</w:t>
        <w:br/>
        <w:br/>
        <w:t>In conclusion, I strongly disagree with the view that ordinary people suffer because of extreme ideologies. This is because personal choice is important for a good life, and differences in thinking do not cause suffering.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