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 (b2)</w:t>
      </w:r>
    </w:p>
    <w:p>
      <w:r>
        <w:t xml:space="preserve">Prompt: </w:t>
      </w:r>
    </w:p>
    <w:p>
      <w:r>
        <w:t>--------------------</w:t>
      </w:r>
    </w:p>
    <w:p>
      <w:r>
        <w:t>The phrase 'in a war of ideas' suggests that conflicts of thought can have serious real-world consequences for individuals. In my opinion, I strongly agree with the view that ordinary people suffer because of extreme ideologies. This essay will provide two reasons supporting my idea.</w:t>
        <w:br/>
        <w:br/>
        <w:t>A common man can suffer greatly from a group’s ideology because these beliefs often demand total commitment. In other words, people must accept the group’s way of thinking without questioning it. For instance, a political group might tell its members that all other viewpoints are wrong and dangerous. As a result, individuals who disagree feel isolated and afraid to speak their minds. Hence, it becomes evident that the pressure to conform can damage a person’s sense of self-worth.</w:t>
        <w:br/>
        <w:br/>
        <w:t>Another reason is that ideologies can limit a person’s ability to see the world clearly. This is primarily due to the fact that groups often simplify complex issues into simple good and bad categories. This can be exemplified by the fact that certain communities might label any different lifestyle as immoral or threatening. The outcome is that people stop thinking for themselves and only accept the group’s rules. This clearly aligns with the view that ideologies restrict personal freedom and critical thought.</w:t>
        <w:br/>
        <w:br/>
        <w:t>In conclusion, I strongly agree with the view that ordinary people suffer because of extreme ideologies. This is because these beliefs impose intense pressure to conform, damaging self-worth, and they also restrict personal freedom by simplifying complex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