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#190 (b2)</w:t>
      </w:r>
    </w:p>
    <w:p>
      <w:r>
        <w:t xml:space="preserve">Prompt: </w:t>
      </w:r>
    </w:p>
    <w:p>
      <w:r>
        <w:t>--------------------</w:t>
      </w:r>
    </w:p>
    <w:p>
      <w:r>
        <w:t>The question of whether English will remain a global language despite the increasing interconnectedness of the world is a major topic of discussion. In my opinion, I strongly agree with agreeing with the statement. This essay will provide two reasons supporting my idea.</w:t>
        <w:br/>
        <w:br/>
        <w:t>English is likely to remain a global language because of its widespread use in international communication. In other words, it has become the main language for business and science worldwide. For instance, many people use English when they travel abroad for work or study. As a result, it helps people from different countries to connect and share ideas easily. Hence, it becomes evident that English plays a vital role in the global economy.</w:t>
        <w:br/>
        <w:br/>
        <w:t>Another reason is that English provides many economic opportunities across different cultures. This is primarily due to the fact that most educational materials and online resources are available in English. This can be exemplified by the fact that students learn coding or medicine using English textbooks. The outcome is that people who speak English have better chances of getting good jobs. This clearly aligns with the view that English is key to success in the modern world.</w:t>
        <w:br/>
        <w:br/>
        <w:t>In conclusion, I strongly agree that English will remain a global language. Its role in international communication and its link to economic opportunities ensure its continued importance.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