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#190 (b2)</w:t>
      </w:r>
    </w:p>
    <w:p>
      <w:r>
        <w:t xml:space="preserve">Prompt: </w:t>
      </w:r>
    </w:p>
    <w:p>
      <w:r>
        <w:t>--------------------</w:t>
      </w:r>
    </w:p>
    <w:p>
      <w:r>
        <w:t>Some people argue that English will remain the main language used across the world despite the increasing global connections. In my opinion, I strongly disagree with disagreeing with the statement. This essay will provide two reasons supporting my idea.</w:t>
        <w:br/>
        <w:br/>
        <w:t>The spread of English is not guaranteed to continue. In other words, the rise of local languages is making a difference in everyday life. For instance, many countries are promoting their own native tongues in schools. As a result, people are more willing to use local languages in daily life. Hence, it becomes evident that English will lose its status as the only global language.</w:t>
        <w:br/>
        <w:br/>
        <w:t>Another reason is that economic power shifts away from English-speaking nations. This is primarily due to the fact that new economic centers are developing in Asia and Africa in everyday life. This can be exemplified by the fact that countries like India and Nigeria have large populations and growing economies. The outcome is that these nations will use their own languages for business and trade. This clearly aligns with the view that local languages will gain importance in the global market.</w:t>
        <w:br/>
        <w:br/>
        <w:t>In conclusion, I strongly disagree with disagreeing with the statement. This is because the promotion of native tongues in education is encouraging local language use, and the rise of economic centers in Asia and Africa is leading to the use of local languages in trade.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