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#191 (b2)</w:t>
      </w:r>
    </w:p>
    <w:p>
      <w:r>
        <w:t xml:space="preserve">Prompt: </w:t>
      </w:r>
    </w:p>
    <w:p>
      <w:r>
        <w:t>--------------------</w:t>
      </w:r>
    </w:p>
    <w:p>
      <w:r>
        <w:t>The discussion about how to manage unemployment often focuses on the role of rapid urbanization. In my opinion, I strongly agree with agree. This essay will provide two reasons supporting my idea.</w:t>
        <w:br/>
        <w:br/>
        <w:t>Urbanization can be a powerful way to create new jobs for people. In other words, as people move to cities, new industries and businesses must grow to support them in everyday life in everyday life in everyday life. For instance, a growing population needs more housing and services, leading to construction jobs. As a result, the local economy improves, and more people find work. Hence, it becomes evident that rapid city growth helps boost employment.</w:t>
        <w:br/>
        <w:br/>
        <w:t>Another reason is that cities offer better opportunities for economic growth. This is primarily due to the fact that large populations bring together many different skills and ideas in everyday life in everyday life. This can be exemplified by the fact that a tech hub attracts skilled workers from all over the region. The outcome is that innovation increases, and new, high-paying jobs are created. This clearly aligns with the view that urban centers are key drivers of job creation.</w:t>
        <w:br/>
        <w:br/>
        <w:t>In conclusion, I strongly agree with agree. This is clear from urbanization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