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#193 (c1)</w:t>
      </w:r>
    </w:p>
    <w:p>
      <w:r>
        <w:t xml:space="preserve">Prompt: </w:t>
      </w:r>
    </w:p>
    <w:p>
      <w:r>
        <w:t>--------------------</w:t>
      </w:r>
    </w:p>
    <w:p>
      <w:r>
        <w:t>The question of whether university graduates should receive higher salaries than those without higher education is a subject of considerable debate. In my opinion, I strongly agree with agree. This essay will provide two reasons supporting my idea.</w:t>
        <w:br/>
        <w:br/>
        <w:t>Acquiring a university degree equips individuals with specialized knowledge and advanced critical thinking abilities. In other words, higher education provides a structured framework for developing complex problem-solving skills. For instance, a recent graduate in engineering possesses technical proficiencies that are not readily available to those without formal training. As a result, employers are willing to offer greater compensation to candidates who demonstrate these specialized competencies. Hence, it becomes evident that the investment in higher learning translates directly into increased earning potential.</w:t>
        <w:br/>
        <w:br/>
        <w:t>Furthermore, university study significantly enhances a person's professional networking and career trajectory. This is primarily due to the fact that educational institutions connect students with industry leaders and potential employers. This can be exemplified by the fact that alumni networks often provide graduates with crucial job leads and mentorship opportunities. The outcome is that individuals who complete their studies gain access to exclusive professional circles, accelerating their career growth. This clearly aligns with the view that academic credentials are vital for socioeconomic mobility.</w:t>
        <w:br/>
        <w:br/>
        <w:t>In conclusion, I strongly agree with agree. This is clear from acquiring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