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#193 (c1)</w:t>
      </w:r>
    </w:p>
    <w:p>
      <w:r>
        <w:t xml:space="preserve">Prompt: </w:t>
      </w:r>
    </w:p>
    <w:p>
      <w:r>
        <w:t>--------------------</w:t>
      </w:r>
    </w:p>
    <w:p>
      <w:r>
        <w:t>The question of whether university graduates should receive higher salaries than those without formal higher education is a subject of considerable debate. In my opinion, I strongly disagree with disagree. This essay will provide two reasons supporting my idea.</w:t>
        <w:br/>
        <w:br/>
        <w:t>The value of a degree should not automatically translate into a significant wage premium. In other words, professional experience and practical skills are equally crucial for career success. For instance, many skilled tradespeople, such as electricians, earn substantial incomes without obtaining a university qualification. As a result, focusing solely on academic credentials overlooks valuable expertise gained through years of work. Hence, it becomes evident that practical competence holds considerable worth in the job market.</w:t>
        <w:br/>
        <w:br/>
        <w:t>Furthermore, salary disparities often reflect market demand rather than educational attainment. This is primarily due to the fact that industries require specific, demonstrable skills regardless of academic background. This can be exemplified by the fact that highly skilled technicians are often paid exceptionally well, even if their schooling was vocational. The outcome is that the compensation structure should be based on the utility of the worker, not merely the institution attended. This clearly aligns with the view that job performance is the primary determinant of earning potential.</w:t>
        <w:br/>
        <w:br/>
        <w:t>In conclusion, I strongly disagree with disagree. This is clear from value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