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#195 (b2)</w:t>
      </w:r>
    </w:p>
    <w:p>
      <w:r>
        <w:t xml:space="preserve">Prompt: </w:t>
      </w:r>
    </w:p>
    <w:p>
      <w:r>
        <w:t>--------------------</w:t>
      </w:r>
    </w:p>
    <w:p>
      <w:r>
        <w:t>Companies that sell consumer goods, such as food and clothing, must decide whether to focus their marketing efforts on building a good company reputation or on using short-term sales tactics. In my opinion, I strongly agree with agree. This essay will provide two reasons supporting my idea.</w:t>
        <w:br/>
        <w:br/>
        <w:t>Focusing on a good company reputation is important for consumer goods companies. In other words, This builds trust among customers, which is key for long-term success. For instance, a clothing brand that always uses ethical materials gains respect. As a result, customers feel good about buying things from them, even if the price is higher. Hence, it becomes evident that reputation creates a strong base for sales.</w:t>
        <w:br/>
        <w:br/>
        <w:t>Short-term strategies, like offering discounts and special offers, also have their place in marketing. This is primarily due to the fact that these deals quickly attract people who want to save money. This can be exemplified by the fact that a food store runs a 'buy one, get one' deal on bread. The outcome is that the store sees a sudden increase in immediate sales. This clearly aligns with the view that short-term deals boost quick revenue.</w:t>
        <w:br/>
        <w:br/>
        <w:t>In conclusion, I strongly agree with agree. This is clear from focusing and short.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